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54" w:rsidRPr="00F05EDB" w:rsidRDefault="00F05EDB" w:rsidP="00F05EDB">
      <w:pPr>
        <w:jc w:val="right"/>
        <w:rPr>
          <w:bCs/>
        </w:rPr>
      </w:pPr>
      <w:r w:rsidRPr="00F05EDB">
        <w:rPr>
          <w:bCs/>
        </w:rPr>
        <w:t>Sława, 21.01.2016r.</w:t>
      </w:r>
    </w:p>
    <w:p w:rsidR="001B7582" w:rsidRDefault="001B7582" w:rsidP="001B7582">
      <w:pPr>
        <w:jc w:val="center"/>
        <w:rPr>
          <w:b/>
          <w:bCs/>
        </w:rPr>
      </w:pPr>
    </w:p>
    <w:p w:rsidR="001B7582" w:rsidRDefault="001B7582" w:rsidP="001B7582">
      <w:pPr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1B7582" w:rsidRDefault="001B7582">
      <w:pPr>
        <w:rPr>
          <w:b/>
          <w:bCs/>
        </w:rPr>
      </w:pPr>
    </w:p>
    <w:p w:rsidR="00630F54" w:rsidRDefault="00F91574">
      <w:pPr>
        <w:rPr>
          <w:b/>
          <w:bCs/>
        </w:rPr>
      </w:pPr>
      <w:r>
        <w:rPr>
          <w:b/>
          <w:bCs/>
        </w:rPr>
        <w:t>I. Zamawiający: </w:t>
      </w:r>
    </w:p>
    <w:p w:rsidR="00630F54" w:rsidRDefault="00630F54">
      <w:pPr>
        <w:rPr>
          <w:b/>
          <w:bCs/>
        </w:rPr>
      </w:pPr>
    </w:p>
    <w:p w:rsidR="00630F54" w:rsidRPr="00F05EDB" w:rsidRDefault="00F05EDB" w:rsidP="002C54F5">
      <w:pPr>
        <w:spacing w:line="276" w:lineRule="auto"/>
        <w:rPr>
          <w:bCs/>
        </w:rPr>
      </w:pPr>
      <w:r w:rsidRPr="00F05EDB">
        <w:rPr>
          <w:bCs/>
        </w:rPr>
        <w:t xml:space="preserve">Gmina Sława </w:t>
      </w:r>
    </w:p>
    <w:p w:rsidR="00F05EDB" w:rsidRPr="00F05EDB" w:rsidRDefault="00F05EDB" w:rsidP="002C54F5">
      <w:pPr>
        <w:spacing w:line="276" w:lineRule="auto"/>
        <w:rPr>
          <w:bCs/>
        </w:rPr>
      </w:pPr>
      <w:r w:rsidRPr="00F05EDB">
        <w:rPr>
          <w:bCs/>
        </w:rPr>
        <w:t>Ul. Henryka Pobożnego 10</w:t>
      </w:r>
    </w:p>
    <w:p w:rsidR="00F05EDB" w:rsidRPr="00F05EDB" w:rsidRDefault="00F05EDB" w:rsidP="002C54F5">
      <w:pPr>
        <w:spacing w:line="276" w:lineRule="auto"/>
        <w:rPr>
          <w:bCs/>
        </w:rPr>
      </w:pPr>
      <w:r w:rsidRPr="00F05EDB">
        <w:rPr>
          <w:bCs/>
        </w:rPr>
        <w:t>67-410 Sława</w:t>
      </w:r>
    </w:p>
    <w:p w:rsidR="00F05EDB" w:rsidRDefault="00F05EDB" w:rsidP="002C54F5">
      <w:pPr>
        <w:spacing w:line="276" w:lineRule="auto"/>
        <w:rPr>
          <w:b/>
          <w:bCs/>
        </w:rPr>
      </w:pPr>
    </w:p>
    <w:p w:rsidR="00630F54" w:rsidRDefault="00F91574">
      <w:pPr>
        <w:spacing w:after="283"/>
      </w:pPr>
      <w:r>
        <w:rPr>
          <w:b/>
          <w:bCs/>
        </w:rPr>
        <w:t>II. Opis przedmiotu zamówienia: </w:t>
      </w:r>
    </w:p>
    <w:p w:rsidR="00630F54" w:rsidRDefault="00F91574">
      <w:pPr>
        <w:pStyle w:val="Tekstpodstawowy"/>
        <w:jc w:val="both"/>
      </w:pPr>
      <w:r>
        <w:t>Przedmiotem zamówienia jest opracowanie Gminnego Programu Rewitalizacji  (dalej GPR), zgodnie z Ustawą o rewitalizacji, z dnia 9 października 2015 roku., aktualnymi Wytycznymi Ministerstwa Infrastruktury i Rozwoju w zakresie rewitalizacji w programach operacyjnych na lata 2014-2020, aktualnymi wytycznymi Regionalnego Programu Operacyjnego dla Województwa Lubuskiego na lata 2014-2020 oraz wszelkimi wymaganiami obowiązującymi w tym zakresie z uwzględnieniem elementów szczególnie ważnych dla obszaru objętego GPR.</w:t>
      </w:r>
    </w:p>
    <w:p w:rsidR="00630F54" w:rsidRDefault="00630F54">
      <w:pPr>
        <w:pStyle w:val="Tekstpodstawowy"/>
      </w:pPr>
    </w:p>
    <w:p w:rsidR="00630F54" w:rsidRDefault="00F91574">
      <w:pPr>
        <w:pStyle w:val="Tekstpodstawowy"/>
      </w:pPr>
      <w:r>
        <w:rPr>
          <w:b/>
          <w:bCs/>
        </w:rPr>
        <w:t>GPR powinien zawierać w szczególności:</w:t>
      </w:r>
    </w:p>
    <w:p w:rsidR="00630F54" w:rsidRDefault="00F91574">
      <w:pPr>
        <w:pStyle w:val="Tekstpodstawowy"/>
        <w:jc w:val="both"/>
      </w:pPr>
      <w:r>
        <w:t>1.</w:t>
      </w:r>
      <w:r>
        <w:rPr>
          <w:b/>
          <w:bCs/>
        </w:rPr>
        <w:t xml:space="preserve"> </w:t>
      </w:r>
      <w:r>
        <w:t>szczegółową diagnozę obszaru rewitalizacji, obejmującą analizę negatywnych zjawisk oraz lokalnych potencjałów występujących na terenie tego obszaru;</w:t>
      </w:r>
    </w:p>
    <w:p w:rsidR="00630F54" w:rsidRDefault="00F91574">
      <w:pPr>
        <w:pStyle w:val="Tekstpodstawowy"/>
        <w:jc w:val="both"/>
      </w:pPr>
      <w:r>
        <w:t>2. opis powiązań gminnego programu rewitalizacji z dokumentami strategicznymi gminy, w tym strategią rozwoju gminy, studium uwarunkowań i kierunków zagospodarowania przestrzennego gminy oraz strategią rozwiązywania problemów społecznych;</w:t>
      </w:r>
    </w:p>
    <w:p w:rsidR="00630F54" w:rsidRDefault="00F91574">
      <w:pPr>
        <w:pStyle w:val="Tekstpodstawowy"/>
        <w:jc w:val="both"/>
      </w:pPr>
      <w:r>
        <w:t>3. opis powiązań gminnego programu rewitalizacji z dokumentami strategicznymi regionu;</w:t>
      </w:r>
    </w:p>
    <w:p w:rsidR="00630F54" w:rsidRDefault="00F91574">
      <w:pPr>
        <w:pStyle w:val="Tekstpodstawowy"/>
        <w:jc w:val="both"/>
      </w:pPr>
      <w:r>
        <w:t>4. opis wizji stanu obszaru po przeprowadzeniu rewitalizacji;</w:t>
      </w:r>
    </w:p>
    <w:p w:rsidR="00630F54" w:rsidRDefault="00F91574">
      <w:pPr>
        <w:pStyle w:val="Tekstpodstawowy"/>
        <w:jc w:val="both"/>
      </w:pPr>
      <w:r>
        <w:t>5. cele rewitalizacji oraz odpowiadające im kierunki działań służących eliminacji lub ograniczeniu negatywnych zjawisk;</w:t>
      </w:r>
    </w:p>
    <w:p w:rsidR="00630F54" w:rsidRDefault="00F91574">
      <w:pPr>
        <w:pStyle w:val="Tekstpodstawowy"/>
        <w:jc w:val="both"/>
      </w:pPr>
      <w:r>
        <w:t>6. opis przedsięwzięć rewitalizacyjnych, w szczególności o charakterze społecznym oraz gospodarczym, środowiskowym, przestrzenno-funkcjonalnym lub technicznym, w tym:</w:t>
      </w:r>
    </w:p>
    <w:p w:rsidR="00630F54" w:rsidRDefault="00F91574">
      <w:pPr>
        <w:pStyle w:val="Tekstpodstawowy"/>
        <w:jc w:val="both"/>
        <w:rPr>
          <w:shd w:val="clear" w:color="auto" w:fill="FFFFFF"/>
        </w:rPr>
      </w:pPr>
      <w:r>
        <w:t>- listę planowanych podstawowych przedsięwzięć rewitalizacyjnych, wraz z ich opisami zawierającymi w odniesieniu do każdego przedsięwzięcia: nazwę i wskazanie podmiotów je realizujących, zakres realizowanych zadań, lokalizację, szacowaną wartość, prognozowane rezultaty wraz ze sposobem ich oceny w odniesieniu do celów rewitalizacji,</w:t>
      </w:r>
    </w:p>
    <w:p w:rsidR="00630F54" w:rsidRDefault="00F91574">
      <w:pPr>
        <w:pStyle w:val="Tekstpodstawowy"/>
        <w:jc w:val="both"/>
        <w:rPr>
          <w:shd w:val="clear" w:color="auto" w:fill="FFFFFF"/>
        </w:rPr>
      </w:pPr>
      <w:r>
        <w:rPr>
          <w:shd w:val="clear" w:color="auto" w:fill="FFFFFF"/>
        </w:rPr>
        <w:t>7. szacunkowe ramy finansowe gminnego programu rewitalizacji wraz z szacunkowym wskazaniem środków finansowych ze źródeł publicznych i prywatnych;</w:t>
      </w:r>
    </w:p>
    <w:p w:rsidR="00630F54" w:rsidRDefault="00F91574">
      <w:pPr>
        <w:pStyle w:val="Tekstpodstawowy"/>
        <w:jc w:val="both"/>
        <w:rPr>
          <w:shd w:val="clear" w:color="auto" w:fill="FFFFFF"/>
        </w:rPr>
      </w:pPr>
      <w:r>
        <w:rPr>
          <w:shd w:val="clear" w:color="auto" w:fill="FFFFFF"/>
        </w:rPr>
        <w:t>8. opis struktury zarządzania realizacją gminnego programu rewitalizacji, wskazanie kosztów tego zarządzania wraz z ramowym harmonogramem realizacji programu;</w:t>
      </w:r>
    </w:p>
    <w:p w:rsidR="00630F54" w:rsidRDefault="00F91574">
      <w:pPr>
        <w:pStyle w:val="Tekstpodstawowy"/>
        <w:jc w:val="both"/>
        <w:rPr>
          <w:shd w:val="clear" w:color="auto" w:fill="FFFFFF"/>
        </w:rPr>
      </w:pPr>
      <w:r>
        <w:rPr>
          <w:shd w:val="clear" w:color="auto" w:fill="FFFFFF"/>
        </w:rPr>
        <w:t>9. system monitorowania i oceny gminnego programu rewitalizacji;</w:t>
      </w:r>
    </w:p>
    <w:p w:rsidR="00630F54" w:rsidRDefault="00F91574">
      <w:pPr>
        <w:pStyle w:val="Tekstpodstawowy"/>
        <w:jc w:val="both"/>
      </w:pPr>
      <w:r>
        <w:rPr>
          <w:shd w:val="clear" w:color="auto" w:fill="FFFFFF"/>
        </w:rPr>
        <w:lastRenderedPageBreak/>
        <w:t xml:space="preserve">10. </w:t>
      </w:r>
      <w:r>
        <w:t>wskazanie, czy na obszarze rewitalizacji ma zostać ustanowiona Specjalna Strefa Rewitalizacji wraz ze wskazaniem okresu jej obowiązywania;</w:t>
      </w:r>
    </w:p>
    <w:p w:rsidR="00630F54" w:rsidRDefault="00F91574">
      <w:pPr>
        <w:pStyle w:val="Tekstpodstawowy"/>
        <w:jc w:val="both"/>
      </w:pPr>
      <w:r>
        <w:t xml:space="preserve">11. wskazanie sposobu realizacji gminnego programu rewitalizacji w zakresie planowania </w:t>
      </w:r>
      <w:r w:rsidR="00990910">
        <w:br/>
      </w:r>
      <w:r>
        <w:t xml:space="preserve">i zagospodarowania przestrzennego, w tym: </w:t>
      </w:r>
    </w:p>
    <w:p w:rsidR="00630F54" w:rsidRDefault="00F91574">
      <w:pPr>
        <w:pStyle w:val="Tekstpodstawowy"/>
        <w:tabs>
          <w:tab w:val="left" w:pos="282"/>
        </w:tabs>
        <w:spacing w:after="0"/>
        <w:jc w:val="both"/>
      </w:pPr>
      <w:r>
        <w:t>- wskazanie zakresu niezbędnych zmian w studium uwarunkowań i kierunków zagospodarowania przestrzennego gminy,</w:t>
      </w:r>
    </w:p>
    <w:p w:rsidR="00630F54" w:rsidRDefault="00F91574">
      <w:pPr>
        <w:pStyle w:val="Tekstpodstawowy"/>
        <w:tabs>
          <w:tab w:val="left" w:pos="282"/>
        </w:tabs>
        <w:spacing w:after="0"/>
        <w:jc w:val="both"/>
      </w:pPr>
      <w:r>
        <w:t>- wskazanie miejscowych planów zagospodarowania przestrzennego koniecznych do uchwalenia albo zmiany,</w:t>
      </w:r>
    </w:p>
    <w:p w:rsidR="00630F54" w:rsidRDefault="00F91574">
      <w:pPr>
        <w:pStyle w:val="Tekstpodstawowy"/>
        <w:tabs>
          <w:tab w:val="left" w:pos="282"/>
        </w:tabs>
        <w:spacing w:after="0"/>
        <w:jc w:val="both"/>
      </w:pPr>
      <w:r>
        <w:t xml:space="preserve">- w przypadku wskazania konieczności uchwalenia miejscowego planu rewitalizacji, o którym mowa w art. 37f ust. 1 ustawy z dnia 27 marca 2003 r. o planowaniu i zagospodarowaniu przestrzennym – wskazanie granic obszarów, dla których plan ten będzie procedowany łącznie </w:t>
      </w:r>
      <w:r w:rsidR="00990910">
        <w:br/>
      </w:r>
      <w:r>
        <w:t>z procedurą scaleń i podziałów nieruchomości, a także wytyczne w zakresie ustaleń tego planu;</w:t>
      </w:r>
    </w:p>
    <w:p w:rsidR="00630F54" w:rsidRDefault="00630F54">
      <w:pPr>
        <w:pStyle w:val="Tekstpodstawowy"/>
        <w:tabs>
          <w:tab w:val="left" w:pos="282"/>
        </w:tabs>
        <w:spacing w:after="0"/>
        <w:ind w:left="707"/>
        <w:jc w:val="both"/>
      </w:pPr>
    </w:p>
    <w:p w:rsidR="00630F54" w:rsidRDefault="00F91574">
      <w:pPr>
        <w:pStyle w:val="Tekstpodstawowy"/>
      </w:pPr>
      <w:r>
        <w:rPr>
          <w:b/>
          <w:bCs/>
        </w:rPr>
        <w:t>III. Dodatkowo Wykonawca zobowiązany jest do:</w:t>
      </w:r>
    </w:p>
    <w:p w:rsidR="00630F54" w:rsidRDefault="00F91574">
      <w:pPr>
        <w:pStyle w:val="Tekstpodstawowy"/>
      </w:pPr>
      <w:r>
        <w:t>1. przeprowadzenia strategicznej oceny oddziaływania na środowisko (w przypadku konieczności jej przeprowadzenia) – koszt i zakres będzie stanowił przedmiot osobnej umowy w przypadku, gdy ocena ta okaże się konieczna;</w:t>
      </w:r>
    </w:p>
    <w:p w:rsidR="00630F54" w:rsidRDefault="00F91574">
      <w:pPr>
        <w:pStyle w:val="Tekstpodstawowy"/>
        <w:jc w:val="both"/>
      </w:pPr>
      <w:r>
        <w:t>2. przeprowadzenia konsultacji społecznych w zakresie zmiany zagospodarowania przestrzeni publicznej z raportem dotyczącym społecznej akceptowalności proponowanych rozwiązań (sondaż należy przeprowadzić na próbie nie mniejszej niż 300 osób);</w:t>
      </w:r>
    </w:p>
    <w:p w:rsidR="00630F54" w:rsidRDefault="00F91574">
      <w:pPr>
        <w:pStyle w:val="Tekstpodstawowy"/>
        <w:jc w:val="both"/>
      </w:pPr>
      <w:r>
        <w:t>3. uzyskania wszelkich innych opinii i uzgodnień wymaganych przepisami prawa odnośnie opracowania GPR (nie dotyczy to poszczególnych propozycji do programu, a jedynie jego całości jako dokumentu) – pozycję należy ująć w kalkulacji oferty;</w:t>
      </w:r>
    </w:p>
    <w:p w:rsidR="00630F54" w:rsidRDefault="00F91574">
      <w:pPr>
        <w:pStyle w:val="Tekstpodstawowy"/>
        <w:jc w:val="both"/>
      </w:pPr>
      <w:r>
        <w:t>4. uaktualnienia GPR zgodnie z uwagami Instytucji Zarządzającej RPO WL;</w:t>
      </w:r>
    </w:p>
    <w:p w:rsidR="00326DDA" w:rsidRDefault="00F91574" w:rsidP="00326DDA">
      <w:pPr>
        <w:pStyle w:val="Tekstpodstawowy"/>
        <w:jc w:val="both"/>
      </w:pPr>
      <w:r>
        <w:t xml:space="preserve">5. przekazania kompletnego opracowania do uchwalenia, w tym przygotowania uzasadnienia projektu uchwały </w:t>
      </w:r>
      <w:r w:rsidR="00326DDA">
        <w:t>Rady Miejskiej w Sławie;</w:t>
      </w:r>
    </w:p>
    <w:p w:rsidR="00630F54" w:rsidRDefault="00F91574">
      <w:pPr>
        <w:pStyle w:val="Tekstpodstawowy"/>
        <w:jc w:val="both"/>
      </w:pPr>
      <w:r>
        <w:t>6. prezentacji założeń i celów GPR na posiedzeniu właściwych Komisj</w:t>
      </w:r>
      <w:r w:rsidR="00326DDA">
        <w:t>i oraz podczas Sesji Rady Miejskiej w Sławie</w:t>
      </w:r>
      <w:r>
        <w:t>;</w:t>
      </w:r>
    </w:p>
    <w:p w:rsidR="00630F54" w:rsidRDefault="00F91574">
      <w:pPr>
        <w:pStyle w:val="Tekstpodstawowy"/>
        <w:jc w:val="both"/>
        <w:rPr>
          <w:b/>
          <w:bCs/>
        </w:rPr>
      </w:pPr>
      <w:r>
        <w:t>7. udziału w spotkaniach zespołu zadaniowego w każdym przypadku, kiedy zespół uzna to za konieczne;</w:t>
      </w:r>
    </w:p>
    <w:p w:rsidR="00630F54" w:rsidRDefault="00F91574">
      <w:pPr>
        <w:pStyle w:val="Tekstpodstawowy"/>
      </w:pPr>
      <w:r>
        <w:rPr>
          <w:b/>
          <w:bCs/>
        </w:rPr>
        <w:t>IV. Wykonawca bez dodatkowego wynagrodzenia:</w:t>
      </w:r>
    </w:p>
    <w:p w:rsidR="00630F54" w:rsidRDefault="00F91574">
      <w:pPr>
        <w:pStyle w:val="Tekstpodstawowy"/>
        <w:jc w:val="both"/>
      </w:pPr>
      <w:r>
        <w:t>1. przenosi na Zamawiającego autorskie prawa majątkowe do wszystkich utworów w rozumieniu ustawy o Prawie autorskim i prawach pokrewnych wytworzonych w trakcie realizacji przedmiotu umowy, w szczególności takich jak: raporty, mapy, wykresy, rysunki, plany, dane statystyczne, ekspertyzy, obliczenia i inne dokumenty powstałe przy realizacji przedmiotu umowy, zwanych dalej utworami;</w:t>
      </w:r>
    </w:p>
    <w:p w:rsidR="00630F54" w:rsidRDefault="00F91574">
      <w:pPr>
        <w:pStyle w:val="Tekstpodstawowy"/>
        <w:jc w:val="both"/>
      </w:pPr>
      <w:r>
        <w:t>2. zezwala Zamawiającemu na korzystanie z opracowań utworów oraz ich przeróbek oraz na rozporządzanie tymi opracowaniami wraz z przeróbkami, tj. udziela Zamawiającemu praw zależnych;</w:t>
      </w:r>
    </w:p>
    <w:p w:rsidR="00630F54" w:rsidRDefault="00F91574" w:rsidP="002C54F5">
      <w:pPr>
        <w:pStyle w:val="Tekstpodstawowy"/>
        <w:jc w:val="both"/>
      </w:pPr>
      <w:r>
        <w:lastRenderedPageBreak/>
        <w:t>Równocześnie z nabyciem autorskich praw majątkowych do utworów Zamawiający nabywa własność wszystkich egzemplarzy, na których utwory zostały utrwalone.</w:t>
      </w:r>
    </w:p>
    <w:p w:rsidR="00630F54" w:rsidRDefault="00630F54">
      <w:pPr>
        <w:spacing w:line="400" w:lineRule="atLeast"/>
        <w:rPr>
          <w:color w:val="0000FF"/>
          <w:u w:color="0000FF"/>
        </w:rPr>
      </w:pPr>
    </w:p>
    <w:p w:rsidR="00630F54" w:rsidRDefault="00F91574">
      <w:pPr>
        <w:pStyle w:val="Tekstpodstawowy"/>
        <w:jc w:val="both"/>
      </w:pPr>
      <w:r>
        <w:rPr>
          <w:b/>
          <w:bCs/>
        </w:rPr>
        <w:t>Istotne postanowienia umowy zawartej w wyniku rozstrzygnięcia zapytania</w:t>
      </w:r>
    </w:p>
    <w:p w:rsidR="00630F54" w:rsidRDefault="00F91574">
      <w:pPr>
        <w:pStyle w:val="Tekstpodstawowy"/>
        <w:jc w:val="both"/>
      </w:pPr>
      <w:r>
        <w:t xml:space="preserve">Termin wykonania przedmiotu umowy: </w:t>
      </w:r>
      <w:r w:rsidRPr="00CD6681">
        <w:rPr>
          <w:color w:val="auto"/>
          <w:u w:color="FF0000"/>
        </w:rPr>
        <w:t>31.05.2016 r.</w:t>
      </w:r>
    </w:p>
    <w:p w:rsidR="00630F54" w:rsidRDefault="00F91574">
      <w:pPr>
        <w:pStyle w:val="Tekstpodstawowy"/>
        <w:jc w:val="both"/>
      </w:pPr>
      <w:r>
        <w:t>Warunki płatności: przelew do 14 dni po otrzymaniu prawidłowo wypełnionej faktury i podpisaniu protokołu odbioru na rachunek bankowy wskazany przez Wykonawcę.</w:t>
      </w:r>
    </w:p>
    <w:p w:rsidR="00630F54" w:rsidRDefault="00F91574">
      <w:pPr>
        <w:pStyle w:val="Tekstpodstawowy"/>
        <w:spacing w:after="0"/>
        <w:jc w:val="both"/>
      </w:pPr>
      <w:r w:rsidRPr="002C54F5">
        <w:rPr>
          <w:b/>
        </w:rPr>
        <w:t>Termin składania ofert: </w:t>
      </w:r>
      <w:r w:rsidR="00326DDA">
        <w:rPr>
          <w:b/>
        </w:rPr>
        <w:t>04.02</w:t>
      </w:r>
      <w:r w:rsidR="002C54F5" w:rsidRPr="002C54F5">
        <w:rPr>
          <w:b/>
        </w:rPr>
        <w:t>.2016r</w:t>
      </w:r>
      <w:r w:rsidR="002C54F5">
        <w:t>.</w:t>
      </w:r>
    </w:p>
    <w:p w:rsidR="00630F54" w:rsidRDefault="002C54F5" w:rsidP="002C54F5">
      <w:pPr>
        <w:pStyle w:val="Tekstpodstawowy"/>
        <w:tabs>
          <w:tab w:val="left" w:pos="3105"/>
        </w:tabs>
        <w:spacing w:after="0"/>
        <w:jc w:val="both"/>
      </w:pPr>
      <w:r>
        <w:tab/>
      </w:r>
    </w:p>
    <w:p w:rsidR="00630F54" w:rsidRDefault="00F91574">
      <w:pPr>
        <w:pStyle w:val="Tekstpodstawowy"/>
        <w:jc w:val="both"/>
      </w:pPr>
      <w:r>
        <w:t>Miejsce składania oraz otwarcia ofert: </w:t>
      </w:r>
    </w:p>
    <w:p w:rsidR="00630F54" w:rsidRDefault="00F91574">
      <w:pPr>
        <w:pStyle w:val="Tekstpodstawowy"/>
        <w:numPr>
          <w:ilvl w:val="0"/>
          <w:numId w:val="2"/>
        </w:numPr>
        <w:spacing w:after="0"/>
        <w:jc w:val="both"/>
      </w:pPr>
      <w:r>
        <w:t>Ofertę sporządzoną pisemnie w języku po</w:t>
      </w:r>
      <w:r w:rsidR="002C54F5">
        <w:t xml:space="preserve">lskim należy złożyć (osobiście, </w:t>
      </w:r>
      <w:r>
        <w:t>listownie</w:t>
      </w:r>
      <w:r w:rsidR="002C54F5">
        <w:t xml:space="preserve">, faksem bądź </w:t>
      </w:r>
      <w:proofErr w:type="spellStart"/>
      <w:r w:rsidR="002C54F5">
        <w:t>skan</w:t>
      </w:r>
      <w:proofErr w:type="spellEnd"/>
      <w:r w:rsidR="002C54F5">
        <w:t xml:space="preserve"> podpisanej oferty przesłany drogą elektroniczną</w:t>
      </w:r>
      <w:r>
        <w:t xml:space="preserve">) w siedzibie Zamawiającego: </w:t>
      </w:r>
      <w:r w:rsidR="002C54F5">
        <w:t xml:space="preserve">Urząd Miejski w Sławie, ul. Henryka Pobożnego 10, 67-410 Sława, faks 68 355 83 13, </w:t>
      </w:r>
      <w:r w:rsidR="002C54F5">
        <w:br/>
        <w:t>e-mail: promocja@slawa.pl</w:t>
      </w:r>
    </w:p>
    <w:p w:rsidR="00630F54" w:rsidRDefault="00F91574">
      <w:pPr>
        <w:pStyle w:val="Tekstpodstawowy"/>
        <w:numPr>
          <w:ilvl w:val="0"/>
          <w:numId w:val="2"/>
        </w:numPr>
        <w:spacing w:after="0"/>
        <w:jc w:val="both"/>
      </w:pPr>
      <w:r>
        <w:t>Oferenci zostaną pisemnie zawiadomieni o wyborze najkorzystniejszej oferty.</w:t>
      </w:r>
    </w:p>
    <w:p w:rsidR="00630F54" w:rsidRDefault="00F91574">
      <w:pPr>
        <w:pStyle w:val="Tekstpodstawowy"/>
        <w:numPr>
          <w:ilvl w:val="0"/>
          <w:numId w:val="2"/>
        </w:numPr>
        <w:spacing w:after="0"/>
        <w:jc w:val="both"/>
      </w:pPr>
      <w:r>
        <w:t>Oferty złożone po terminie nie będą rozpatrywane.</w:t>
      </w:r>
    </w:p>
    <w:p w:rsidR="00630F54" w:rsidRDefault="00F91574">
      <w:pPr>
        <w:pStyle w:val="Tekstpodstawowy"/>
        <w:numPr>
          <w:ilvl w:val="0"/>
          <w:numId w:val="2"/>
        </w:numPr>
        <w:spacing w:after="0"/>
        <w:jc w:val="both"/>
      </w:pPr>
      <w:r>
        <w:t>W toku badania i oceny ofert Zamawiający może żądać od oferentów wyjaśnień dotyczących treści złożonych ofert.</w:t>
      </w:r>
    </w:p>
    <w:p w:rsidR="00630F54" w:rsidRDefault="00F91574" w:rsidP="002C54F5">
      <w:pPr>
        <w:pStyle w:val="Tekstpodstawowy"/>
        <w:numPr>
          <w:ilvl w:val="0"/>
          <w:numId w:val="2"/>
        </w:numPr>
        <w:jc w:val="both"/>
      </w:pPr>
      <w:r>
        <w:t xml:space="preserve">Osoba upoważniona do kontaktu z wykonawcami: </w:t>
      </w:r>
      <w:r w:rsidR="002C54F5">
        <w:t xml:space="preserve">Sylwia Gulczyńska, inspektor </w:t>
      </w:r>
      <w:r w:rsidR="00684A28">
        <w:br/>
      </w:r>
      <w:r w:rsidR="002C54F5">
        <w:t xml:space="preserve">w Referacie Rozwoju Lokalnego i Promocji Gminy, </w:t>
      </w:r>
      <w:hyperlink r:id="rId7" w:history="1">
        <w:r w:rsidR="002C54F5" w:rsidRPr="00567CA0">
          <w:rPr>
            <w:rStyle w:val="Hipercze"/>
          </w:rPr>
          <w:t>promocja@slawa.pl</w:t>
        </w:r>
      </w:hyperlink>
      <w:r w:rsidR="002C54F5">
        <w:t>, Tel. 68 355 83 10/ faks 68 355 83 13</w:t>
      </w:r>
    </w:p>
    <w:p w:rsidR="00630F54" w:rsidRDefault="00F91574">
      <w:pPr>
        <w:spacing w:line="400" w:lineRule="atLeast"/>
        <w:rPr>
          <w:b/>
          <w:bCs/>
        </w:rPr>
      </w:pPr>
      <w:r>
        <w:rPr>
          <w:b/>
          <w:bCs/>
        </w:rPr>
        <w:t xml:space="preserve">Warunek  udziału w postępowaniu: </w:t>
      </w:r>
    </w:p>
    <w:p w:rsidR="00630F54" w:rsidRDefault="00630F54">
      <w:pPr>
        <w:spacing w:line="400" w:lineRule="atLeast"/>
        <w:rPr>
          <w:b/>
          <w:bCs/>
        </w:rPr>
      </w:pPr>
    </w:p>
    <w:p w:rsidR="00630F54" w:rsidRDefault="00F91574">
      <w:pPr>
        <w:spacing w:line="400" w:lineRule="atLeast"/>
        <w:jc w:val="both"/>
        <w:rPr>
          <w:strike/>
        </w:rPr>
      </w:pPr>
      <w:r>
        <w:t xml:space="preserve">Warunek udziału w postępowaniu jest dysponowanie przez Wykonawcę co najmniej czteroosobowym zespołem specjalistów realizującym ww. działania, w skład którego wchodzą: </w:t>
      </w:r>
    </w:p>
    <w:p w:rsidR="00630F54" w:rsidRDefault="00630F54">
      <w:pPr>
        <w:spacing w:line="400" w:lineRule="atLeast"/>
        <w:jc w:val="both"/>
        <w:rPr>
          <w:strike/>
        </w:rPr>
      </w:pPr>
    </w:p>
    <w:p w:rsidR="00630F54" w:rsidRDefault="00F91574">
      <w:pPr>
        <w:spacing w:line="400" w:lineRule="atLeast"/>
        <w:jc w:val="both"/>
      </w:pPr>
      <w:r>
        <w:t>a) kierownik zespołu - osoba posiadająca co najmniej pięcioletnie doświadczenie w kierowaniu zespołami badawczymi i programowymi,  jest autorem co najmniej pięciu raportów z badań;</w:t>
      </w:r>
    </w:p>
    <w:p w:rsidR="00630F54" w:rsidRDefault="00630F54">
      <w:pPr>
        <w:spacing w:line="400" w:lineRule="atLeast"/>
        <w:jc w:val="both"/>
      </w:pPr>
    </w:p>
    <w:p w:rsidR="00630F54" w:rsidRDefault="00F91574">
      <w:pPr>
        <w:spacing w:line="400" w:lineRule="atLeast"/>
        <w:jc w:val="both"/>
      </w:pPr>
      <w:r>
        <w:t>b) specjalista ds. programowania strategicznego  - osoba posiadająca co najmniej trzyletnie doświadczenie w realizacji działań w zakresie opracowywania dokumentów strategicznych;</w:t>
      </w:r>
    </w:p>
    <w:p w:rsidR="00630F54" w:rsidRDefault="00630F54">
      <w:pPr>
        <w:spacing w:line="400" w:lineRule="atLeast"/>
        <w:jc w:val="both"/>
      </w:pPr>
    </w:p>
    <w:p w:rsidR="00630F54" w:rsidRDefault="00F91574">
      <w:pPr>
        <w:spacing w:line="400" w:lineRule="atLeast"/>
        <w:jc w:val="both"/>
        <w:rPr>
          <w:shd w:val="clear" w:color="auto" w:fill="FFFF00"/>
        </w:rPr>
      </w:pPr>
      <w:r>
        <w:t>c) specjalista  ds. diagnozy - osoba, która posiada co najmniej trzyletnie doświadczenie w zakresie badań społecznych, opracowywania raportów, jest autorem co najmniej pięciu raportów z badań;</w:t>
      </w:r>
    </w:p>
    <w:p w:rsidR="00630F54" w:rsidRDefault="00630F54">
      <w:pPr>
        <w:spacing w:line="400" w:lineRule="atLeast"/>
        <w:jc w:val="both"/>
        <w:rPr>
          <w:shd w:val="clear" w:color="auto" w:fill="FFFF00"/>
        </w:rPr>
      </w:pPr>
    </w:p>
    <w:p w:rsidR="00630F54" w:rsidRDefault="00F91574">
      <w:pPr>
        <w:spacing w:line="400" w:lineRule="atLeast"/>
        <w:jc w:val="both"/>
      </w:pPr>
      <w:r>
        <w:t xml:space="preserve">d) specjalista ds. konsultacji społecznych - osoba, która posiada co najmniej trzyletnie doświadczenie w zakresie opracowania i konsultowania dokumentów strategicznych. </w:t>
      </w:r>
    </w:p>
    <w:p w:rsidR="00630F54" w:rsidRDefault="00630F54">
      <w:pPr>
        <w:pStyle w:val="Tekstpodstawowy"/>
        <w:jc w:val="both"/>
      </w:pPr>
    </w:p>
    <w:p w:rsidR="00630F54" w:rsidRDefault="00630F54">
      <w:pPr>
        <w:pStyle w:val="Tekstpodstawowy"/>
        <w:jc w:val="both"/>
      </w:pPr>
    </w:p>
    <w:p w:rsidR="00630F54" w:rsidRDefault="00F91574">
      <w:pPr>
        <w:pStyle w:val="Tekstpodstawowy"/>
        <w:jc w:val="both"/>
      </w:pPr>
      <w:r>
        <w:rPr>
          <w:b/>
          <w:bCs/>
        </w:rPr>
        <w:t>Kryteria oceny ofert, ich znaczenie (waga) oraz opis sposobu przyznawania punktacji: </w:t>
      </w:r>
    </w:p>
    <w:p w:rsidR="00630F54" w:rsidRDefault="00F91574">
      <w:pPr>
        <w:pStyle w:val="Tekstpodstawowy"/>
        <w:jc w:val="both"/>
      </w:pPr>
      <w:r>
        <w:t>Kryterium 1</w:t>
      </w:r>
    </w:p>
    <w:p w:rsidR="00630F54" w:rsidRDefault="00F91574">
      <w:pPr>
        <w:pStyle w:val="Tekstpodstawowy"/>
        <w:jc w:val="both"/>
      </w:pPr>
      <w:r>
        <w:t>Cena – 80 % wagi ceny.</w:t>
      </w:r>
    </w:p>
    <w:p w:rsidR="00630F54" w:rsidRDefault="00F91574">
      <w:pPr>
        <w:pStyle w:val="Tekstpodstawowy"/>
        <w:jc w:val="both"/>
      </w:pPr>
      <w:r>
        <w:t>Wartość kryterium będzie obliczana według wzoru:</w:t>
      </w:r>
    </w:p>
    <w:p w:rsidR="00630F54" w:rsidRDefault="00F91574">
      <w:pPr>
        <w:pStyle w:val="Tekstpodstawowy"/>
        <w:jc w:val="both"/>
      </w:pPr>
      <w:r>
        <w:t>cena oferty najtańszej / cena oferty badanej x 80 = liczba punktów procentowych</w:t>
      </w:r>
    </w:p>
    <w:p w:rsidR="00630F54" w:rsidRDefault="00F91574">
      <w:pPr>
        <w:pStyle w:val="Tekstpodstawowy"/>
        <w:jc w:val="both"/>
      </w:pPr>
      <w:r>
        <w:t>Kryterium 2</w:t>
      </w:r>
    </w:p>
    <w:p w:rsidR="00630F54" w:rsidRDefault="00F91574">
      <w:pPr>
        <w:pStyle w:val="Tekstpodstawowy"/>
        <w:jc w:val="both"/>
      </w:pPr>
      <w:r>
        <w:t>Koncepcja uspołecznienia procesu przygotowania GPR – 20 % wagi ceny</w:t>
      </w:r>
    </w:p>
    <w:p w:rsidR="00630F54" w:rsidRDefault="00F91574">
      <w:pPr>
        <w:pStyle w:val="Tekstpodstawowy"/>
        <w:jc w:val="both"/>
      </w:pPr>
      <w:r>
        <w:t>Wartość kryterium będzie obliczana z uwzględnieniem uspołecznienia procesu części diagnostyczno-analitycznej (0-10 %) oraz części koncepcyjnej (0-10 %).</w:t>
      </w:r>
    </w:p>
    <w:p w:rsidR="00630F54" w:rsidRDefault="00F91574">
      <w:pPr>
        <w:pStyle w:val="Tekstpodstawowy"/>
        <w:jc w:val="both"/>
      </w:pPr>
      <w:r>
        <w:t>Wartość kryterium będzie obliczana na podstawie uwzględniania poniższych form działania:</w:t>
      </w:r>
    </w:p>
    <w:p w:rsidR="00630F54" w:rsidRDefault="00F91574">
      <w:pPr>
        <w:pStyle w:val="Tekstpodstawowy"/>
        <w:numPr>
          <w:ilvl w:val="0"/>
          <w:numId w:val="4"/>
        </w:numPr>
        <w:spacing w:after="0"/>
        <w:jc w:val="both"/>
      </w:pPr>
      <w:r>
        <w:t>zbieranie uwag w postaci papierowej</w:t>
      </w:r>
    </w:p>
    <w:p w:rsidR="00630F54" w:rsidRDefault="00F91574">
      <w:pPr>
        <w:pStyle w:val="Tekstpodstawowy"/>
        <w:numPr>
          <w:ilvl w:val="0"/>
          <w:numId w:val="4"/>
        </w:numPr>
        <w:spacing w:after="0"/>
        <w:jc w:val="both"/>
      </w:pPr>
      <w:r>
        <w:t>zbieranie uwag w postaci elektronicznej za pomocą poczty elektronicznej</w:t>
      </w:r>
    </w:p>
    <w:p w:rsidR="00630F54" w:rsidRDefault="00F91574">
      <w:pPr>
        <w:pStyle w:val="Tekstpodstawowy"/>
        <w:numPr>
          <w:ilvl w:val="0"/>
          <w:numId w:val="4"/>
        </w:numPr>
        <w:spacing w:after="0"/>
        <w:jc w:val="both"/>
      </w:pPr>
      <w:r>
        <w:t>zbieranie uwag w postaci elektronicznej za pomocą skryptu</w:t>
      </w:r>
    </w:p>
    <w:p w:rsidR="00630F54" w:rsidRDefault="00F91574">
      <w:pPr>
        <w:pStyle w:val="Tekstpodstawowy"/>
        <w:numPr>
          <w:ilvl w:val="0"/>
          <w:numId w:val="4"/>
        </w:numPr>
        <w:spacing w:after="0"/>
        <w:jc w:val="both"/>
      </w:pPr>
      <w:r>
        <w:t>spotkania</w:t>
      </w:r>
    </w:p>
    <w:p w:rsidR="00630F54" w:rsidRDefault="00F91574">
      <w:pPr>
        <w:pStyle w:val="Tekstpodstawowy"/>
        <w:numPr>
          <w:ilvl w:val="0"/>
          <w:numId w:val="4"/>
        </w:numPr>
        <w:spacing w:after="0"/>
        <w:jc w:val="both"/>
      </w:pPr>
      <w:r>
        <w:t>debaty</w:t>
      </w:r>
    </w:p>
    <w:p w:rsidR="00630F54" w:rsidRDefault="00F91574">
      <w:pPr>
        <w:pStyle w:val="Tekstpodstawowy"/>
        <w:numPr>
          <w:ilvl w:val="0"/>
          <w:numId w:val="4"/>
        </w:numPr>
        <w:spacing w:after="0"/>
        <w:jc w:val="both"/>
      </w:pPr>
      <w:r>
        <w:t>spacery studyjne</w:t>
      </w:r>
    </w:p>
    <w:p w:rsidR="00630F54" w:rsidRDefault="00F91574">
      <w:pPr>
        <w:pStyle w:val="Tekstpodstawowy"/>
        <w:numPr>
          <w:ilvl w:val="0"/>
          <w:numId w:val="4"/>
        </w:numPr>
        <w:spacing w:after="0"/>
        <w:jc w:val="both"/>
      </w:pPr>
      <w:r>
        <w:t>warsztaty</w:t>
      </w:r>
    </w:p>
    <w:p w:rsidR="00630F54" w:rsidRDefault="00F91574">
      <w:pPr>
        <w:pStyle w:val="Tekstpodstawowy"/>
        <w:numPr>
          <w:ilvl w:val="0"/>
          <w:numId w:val="4"/>
        </w:numPr>
        <w:spacing w:after="0"/>
        <w:jc w:val="both"/>
      </w:pPr>
      <w:r>
        <w:t>ankiety</w:t>
      </w:r>
    </w:p>
    <w:p w:rsidR="00630F54" w:rsidRDefault="00F91574">
      <w:pPr>
        <w:pStyle w:val="Tekstpodstawowy"/>
        <w:numPr>
          <w:ilvl w:val="0"/>
          <w:numId w:val="4"/>
        </w:numPr>
        <w:spacing w:after="0"/>
        <w:jc w:val="both"/>
      </w:pPr>
      <w:r>
        <w:t>wywiady</w:t>
      </w:r>
    </w:p>
    <w:p w:rsidR="00630F54" w:rsidRDefault="00F91574" w:rsidP="002C54F5">
      <w:pPr>
        <w:pStyle w:val="Tekstpodstawowy"/>
        <w:numPr>
          <w:ilvl w:val="0"/>
          <w:numId w:val="4"/>
        </w:numPr>
        <w:tabs>
          <w:tab w:val="left" w:pos="851"/>
        </w:tabs>
        <w:jc w:val="both"/>
      </w:pPr>
      <w:r>
        <w:t>wywiady pogłębione</w:t>
      </w:r>
    </w:p>
    <w:p w:rsidR="00630F54" w:rsidRDefault="00F91574">
      <w:pPr>
        <w:pStyle w:val="Tekstpodstawowy"/>
        <w:jc w:val="both"/>
      </w:pPr>
      <w:r>
        <w:t xml:space="preserve">Za konsultacje w jednej wybranej formie od 1 do 3 i obowiązkowo co najmniej dwóch formach </w:t>
      </w:r>
      <w:r w:rsidR="00990910">
        <w:br/>
      </w:r>
      <w:r>
        <w:t>od 4 do 10 – 3 %</w:t>
      </w:r>
    </w:p>
    <w:p w:rsidR="00630F54" w:rsidRDefault="00F91574">
      <w:pPr>
        <w:pStyle w:val="Tekstpodstawowy"/>
        <w:jc w:val="both"/>
      </w:pPr>
      <w:r>
        <w:t>Za konsultacje z uwzględnieniem większej liczby form – 4-10 %</w:t>
      </w:r>
    </w:p>
    <w:p w:rsidR="00630F54" w:rsidRDefault="00F91574">
      <w:pPr>
        <w:pStyle w:val="Tekstpodstawowy"/>
        <w:jc w:val="both"/>
      </w:pPr>
      <w:r>
        <w:t xml:space="preserve">Oceniane będzie czy oferta Wykonawcy zawiera rozwiązania (rozumiane jako dobór narzędzi, metod ich wykorzystania i planowanych działań), które zapewnią skuteczne rozpoznanie, pozyskanie i wykorzystanie wiedzy o potrzebach, oczekiwaniach i obawach </w:t>
      </w:r>
      <w:proofErr w:type="spellStart"/>
      <w:r>
        <w:t>interesariuszy</w:t>
      </w:r>
      <w:proofErr w:type="spellEnd"/>
      <w:r>
        <w:t xml:space="preserve"> i są adekwatne do merytorycznej specyfiki dokumentu GPR.</w:t>
      </w:r>
    </w:p>
    <w:p w:rsidR="00630F54" w:rsidRDefault="00F91574">
      <w:pPr>
        <w:pStyle w:val="Tekstpodstawowy"/>
        <w:jc w:val="both"/>
      </w:pPr>
      <w:r>
        <w:t>Za najkorzystniejszą zostanie uznana oferta, która uzyska najwyższą liczbę punktów będących sumą punktów za poszczególne kryteria. Otrzymane punktacje będą zaokrąglane do dwóch miejsc po przecinku.</w:t>
      </w:r>
    </w:p>
    <w:p w:rsidR="00630F54" w:rsidRDefault="00630F54">
      <w:pPr>
        <w:pStyle w:val="Tekstpodstawowy"/>
        <w:jc w:val="both"/>
      </w:pPr>
    </w:p>
    <w:sectPr w:rsidR="00630F54" w:rsidSect="00630F54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76E" w:rsidRDefault="00A0176E" w:rsidP="00630F54">
      <w:r>
        <w:separator/>
      </w:r>
    </w:p>
  </w:endnote>
  <w:endnote w:type="continuationSeparator" w:id="0">
    <w:p w:rsidR="00A0176E" w:rsidRDefault="00A0176E" w:rsidP="00630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54" w:rsidRDefault="00630F54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76E" w:rsidRDefault="00A0176E" w:rsidP="00630F54">
      <w:r>
        <w:separator/>
      </w:r>
    </w:p>
  </w:footnote>
  <w:footnote w:type="continuationSeparator" w:id="0">
    <w:p w:rsidR="00A0176E" w:rsidRDefault="00A0176E" w:rsidP="00630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54" w:rsidRDefault="00630F54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7803"/>
    <w:multiLevelType w:val="hybridMultilevel"/>
    <w:tmpl w:val="C41872F0"/>
    <w:styleLink w:val="Zaimportowanystyl3"/>
    <w:lvl w:ilvl="0" w:tplc="C56EA806">
      <w:start w:val="1"/>
      <w:numFmt w:val="decimal"/>
      <w:lvlText w:val="%1."/>
      <w:lvlJc w:val="left"/>
      <w:pPr>
        <w:ind w:left="7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EC2A1E">
      <w:start w:val="1"/>
      <w:numFmt w:val="decimal"/>
      <w:lvlText w:val="%2."/>
      <w:lvlJc w:val="left"/>
      <w:pPr>
        <w:tabs>
          <w:tab w:val="left" w:pos="707"/>
        </w:tabs>
        <w:ind w:left="141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20782">
      <w:start w:val="1"/>
      <w:numFmt w:val="decimal"/>
      <w:lvlText w:val="%3."/>
      <w:lvlJc w:val="left"/>
      <w:pPr>
        <w:tabs>
          <w:tab w:val="left" w:pos="707"/>
        </w:tabs>
        <w:ind w:left="21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585A08">
      <w:start w:val="1"/>
      <w:numFmt w:val="decimal"/>
      <w:lvlText w:val="%4."/>
      <w:lvlJc w:val="left"/>
      <w:pPr>
        <w:tabs>
          <w:tab w:val="left" w:pos="707"/>
        </w:tabs>
        <w:ind w:left="282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0283D8">
      <w:start w:val="1"/>
      <w:numFmt w:val="decimal"/>
      <w:lvlText w:val="%5."/>
      <w:lvlJc w:val="left"/>
      <w:pPr>
        <w:tabs>
          <w:tab w:val="left" w:pos="707"/>
        </w:tabs>
        <w:ind w:left="353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DC1792">
      <w:start w:val="1"/>
      <w:numFmt w:val="decimal"/>
      <w:lvlText w:val="%6."/>
      <w:lvlJc w:val="left"/>
      <w:pPr>
        <w:tabs>
          <w:tab w:val="left" w:pos="707"/>
        </w:tabs>
        <w:ind w:left="424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26E068">
      <w:start w:val="1"/>
      <w:numFmt w:val="decimal"/>
      <w:lvlText w:val="%7."/>
      <w:lvlJc w:val="left"/>
      <w:pPr>
        <w:tabs>
          <w:tab w:val="left" w:pos="707"/>
        </w:tabs>
        <w:ind w:left="49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5EDE64">
      <w:start w:val="1"/>
      <w:numFmt w:val="decimal"/>
      <w:lvlText w:val="%8."/>
      <w:lvlJc w:val="left"/>
      <w:pPr>
        <w:tabs>
          <w:tab w:val="left" w:pos="707"/>
        </w:tabs>
        <w:ind w:left="565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2E2EF0">
      <w:start w:val="1"/>
      <w:numFmt w:val="decimal"/>
      <w:lvlText w:val="%9."/>
      <w:lvlJc w:val="left"/>
      <w:pPr>
        <w:tabs>
          <w:tab w:val="left" w:pos="707"/>
        </w:tabs>
        <w:ind w:left="63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2310FAD"/>
    <w:multiLevelType w:val="hybridMultilevel"/>
    <w:tmpl w:val="42A28AFC"/>
    <w:styleLink w:val="Zaimportowanystyl2"/>
    <w:lvl w:ilvl="0" w:tplc="550C42F0">
      <w:start w:val="1"/>
      <w:numFmt w:val="decimal"/>
      <w:lvlText w:val="%1."/>
      <w:lvlJc w:val="left"/>
      <w:pPr>
        <w:ind w:left="7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F29494">
      <w:start w:val="1"/>
      <w:numFmt w:val="decimal"/>
      <w:lvlText w:val="%2."/>
      <w:lvlJc w:val="left"/>
      <w:pPr>
        <w:tabs>
          <w:tab w:val="left" w:pos="707"/>
        </w:tabs>
        <w:ind w:left="141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9CB9B6">
      <w:start w:val="1"/>
      <w:numFmt w:val="decimal"/>
      <w:lvlText w:val="%3."/>
      <w:lvlJc w:val="left"/>
      <w:pPr>
        <w:tabs>
          <w:tab w:val="left" w:pos="707"/>
        </w:tabs>
        <w:ind w:left="21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61EB4">
      <w:start w:val="1"/>
      <w:numFmt w:val="decimal"/>
      <w:lvlText w:val="%4."/>
      <w:lvlJc w:val="left"/>
      <w:pPr>
        <w:tabs>
          <w:tab w:val="left" w:pos="707"/>
        </w:tabs>
        <w:ind w:left="282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62484A">
      <w:start w:val="1"/>
      <w:numFmt w:val="decimal"/>
      <w:lvlText w:val="%5."/>
      <w:lvlJc w:val="left"/>
      <w:pPr>
        <w:tabs>
          <w:tab w:val="left" w:pos="707"/>
        </w:tabs>
        <w:ind w:left="353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664D84">
      <w:start w:val="1"/>
      <w:numFmt w:val="decimal"/>
      <w:lvlText w:val="%6."/>
      <w:lvlJc w:val="left"/>
      <w:pPr>
        <w:tabs>
          <w:tab w:val="left" w:pos="707"/>
        </w:tabs>
        <w:ind w:left="424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218A2">
      <w:start w:val="1"/>
      <w:numFmt w:val="decimal"/>
      <w:lvlText w:val="%7."/>
      <w:lvlJc w:val="left"/>
      <w:pPr>
        <w:tabs>
          <w:tab w:val="left" w:pos="707"/>
        </w:tabs>
        <w:ind w:left="49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CA2806">
      <w:start w:val="1"/>
      <w:numFmt w:val="decimal"/>
      <w:lvlText w:val="%8."/>
      <w:lvlJc w:val="left"/>
      <w:pPr>
        <w:tabs>
          <w:tab w:val="left" w:pos="707"/>
        </w:tabs>
        <w:ind w:left="565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21BD4">
      <w:start w:val="1"/>
      <w:numFmt w:val="decimal"/>
      <w:lvlText w:val="%9."/>
      <w:lvlJc w:val="left"/>
      <w:pPr>
        <w:tabs>
          <w:tab w:val="left" w:pos="707"/>
        </w:tabs>
        <w:ind w:left="63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D146EF5"/>
    <w:multiLevelType w:val="hybridMultilevel"/>
    <w:tmpl w:val="C41872F0"/>
    <w:numStyleLink w:val="Zaimportowanystyl3"/>
  </w:abstractNum>
  <w:abstractNum w:abstractNumId="3">
    <w:nsid w:val="6DFE7145"/>
    <w:multiLevelType w:val="hybridMultilevel"/>
    <w:tmpl w:val="42A28AFC"/>
    <w:numStyleLink w:val="Zaimportowanystyl2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0F54"/>
    <w:rsid w:val="00014D69"/>
    <w:rsid w:val="001B00E6"/>
    <w:rsid w:val="001B7582"/>
    <w:rsid w:val="002C54F5"/>
    <w:rsid w:val="00326DDA"/>
    <w:rsid w:val="00630F54"/>
    <w:rsid w:val="00684A28"/>
    <w:rsid w:val="00990910"/>
    <w:rsid w:val="00A0176E"/>
    <w:rsid w:val="00CD6681"/>
    <w:rsid w:val="00F05EDB"/>
    <w:rsid w:val="00F9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30F54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0F54"/>
    <w:rPr>
      <w:u w:val="single"/>
    </w:rPr>
  </w:style>
  <w:style w:type="table" w:customStyle="1" w:styleId="TableNormal">
    <w:name w:val="Table Normal"/>
    <w:rsid w:val="00630F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630F5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kstpodstawowy">
    <w:name w:val="Body Text"/>
    <w:rsid w:val="00630F54"/>
    <w:pPr>
      <w:widowControl w:val="0"/>
      <w:suppressAutoHyphens/>
      <w:spacing w:after="140" w:line="288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rsid w:val="00630F54"/>
    <w:pPr>
      <w:numPr>
        <w:numId w:val="1"/>
      </w:numPr>
    </w:pPr>
  </w:style>
  <w:style w:type="numbering" w:customStyle="1" w:styleId="Zaimportowanystyl3">
    <w:name w:val="Zaimportowany styl 3"/>
    <w:rsid w:val="00630F54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ja@s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6</cp:revision>
  <cp:lastPrinted>2016-01-20T14:01:00Z</cp:lastPrinted>
  <dcterms:created xsi:type="dcterms:W3CDTF">2016-01-20T13:51:00Z</dcterms:created>
  <dcterms:modified xsi:type="dcterms:W3CDTF">2016-01-21T08:09:00Z</dcterms:modified>
</cp:coreProperties>
</file>