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16 maja 2018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Sławie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2018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sprawie: bonifikaty od opłaty za przekształcenie prawa użytkowania wieczystego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prawo własności nieruchomości.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1875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11a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29 lipca 2005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przekształceniu prawa użytkowania wieczystego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prawo własności nieruchomości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Sławie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Upoważnia się Burmistrza Sławy do udzielania bonifikat za przekształcenie prawa użytkowania wieczystego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prawo własności nieruchomości, od opłat ustalonych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przekształceniu prawa użytkowania wieczystego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prawo własności nieruchomości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zm.),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niniejszej uchwale.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Bonifikaty udziela się na wniosek użytkownika wieczystego nieruchomości.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Bonifikaty można udzielić, jeżeli łącznie spełnione są następujące warunki: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bonifikaty dotyczy nieruchomości zabudowanych na cele mieszkaniowe albo garaże,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użytkownik wieczysty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zaległości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podatku od nieruchomości,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za przekształcenie uiszczona jest jednorazowo.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Bonifikata wynosi 60% opłaty ustalonej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ustawy powołanej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Sławy.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XIV/104/11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Lubuskiego.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Na podstawie przepisów ustawy z dnia 29 lipca 2005 r. o przekształceniu prawa użytkowania wieczystego w prawo własności nieruchomości, o przekształcenie mogą wystąpić osoby fizyczne, które w dniu 13 października 2005 r. były użytkownikami wieczystymi m.in. nieruchomości zabudowanych na cele mieszkaniowe lub zabudowanych garażami albo przeznaczonych pod tego rodzaju zabudowy. Zgodnie z art. 4 ust. 7 i 11a powyższej ustawy, organ właściwy do wydania decyzji może udzielić bonifikaty od opłaty za przekształcenie prawa określając warunki udzielania bonifikat i wysokość stawek procentowych.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Wobec powyższego podjęcie niniejszej uchwały jest uzasadnione.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27519634-E57A-45F7-876D-89033B851EB0.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27519634-E57A-45F7-876D-89033B851EB0.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rPr>
      <w:rFonts w:ascii="Times New Roman" w:hAnsi="Times New Roman"/>
      <w:b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sprawie: bonifikaty od opłaty za przekształcenie prawa użytkowania wieczystego
w prawo własności nieruchomości.</dc:subject>
  <dc:creator>RemigiuszB</dc:creator>
  <cp:lastModifiedBy>RemigiuszB</cp:lastModifiedBy>
  <cp:revision>1</cp:revision>
  <dcterms:created xsi:type="dcterms:W3CDTF">2018-05-16T11:35:54Z</dcterms:created>
  <dcterms:modified xsi:type="dcterms:W3CDTF">2018-05-16T11:35:54Z</dcterms:modified>
  <cp:category>Akt prawny</cp:category>
</cp:coreProperties>
</file>