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14 maja 2018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Sławie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maja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absolutorium dla Burmistrza Sławy.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art.18 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samorządzie gminnym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(tj.Dz.U.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1875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późn.zm.)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finansach publicznych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(tj.Dz.U.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 poz.2077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późn.zm.)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Sławie uchwala, co następuje: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ze sprawozdaniem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Gminy Sława, informacją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mienia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sprawozdaniami finansowymi za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oraz zapoznaniem się ze stanowiskiem Komisji Rewizyjnej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opinią Regionalnej Izby Obrachunkowej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Zielonej Górze - udziela się Burmistrzowi Sławy absolutorium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wykonania budżetu za rok 2017.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Sławy.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2CE9F4C7-FD62-4B1E-B5E6-EE69FA3E9457.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24 maja 2018 r.</dc:title>
  <dc:subject>w sprawie absolutorium dla Burmistrza Sławy.</dc:subject>
  <dc:creator>GrazynaC</dc:creator>
  <cp:lastModifiedBy>GrazynaC</cp:lastModifiedBy>
  <cp:revision>1</cp:revision>
  <dcterms:created xsi:type="dcterms:W3CDTF">2018-05-14T10:04:15Z</dcterms:created>
  <dcterms:modified xsi:type="dcterms:W3CDTF">2018-05-14T10:04:15Z</dcterms:modified>
  <cp:category>Akt prawny</cp:category>
</cp:coreProperties>
</file>