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26 lutego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</w:t>
      </w:r>
      <w:r>
        <w:rPr>
          <w:b/>
          <w:caps/>
        </w:rPr>
        <w:t>....................</w:t>
      </w:r>
      <w:r>
        <w:rPr>
          <w:b/>
          <w:caps/>
        </w:rPr>
        <w:br/>
      </w:r>
      <w:r>
        <w:rPr>
          <w:b/>
          <w:caps/>
        </w:rPr>
        <w:t>Rady Miejskiej w Sławie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podziału gminy na stałe okręgi wyborcze, oraz ustalenia ich granic, numerów  i  liczby radnych wybieranych w każdym okręgu.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418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§ 1, 419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420 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stycznia 2011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Kodeks wyborczy (Dz.U.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1089 oraz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4, 130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138),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stycznia 2018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zmianie niektórych ustaw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celu zwiększenia udziału obywateli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procesie wybierania, funkcjonowania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kontrolowania niektórych organów publicznych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2018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130) 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Sławie, działając na wniosek  Burmistrza Sławy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Dokonuje się podziału Gminy Sława na 15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stałych  jednomandatowych okręgów wyborczych.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Numery, granice oraz liczbę radnych wybieranych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poszczególnych okręgach wyborczych określa załącznik 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ustalenia 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sprawach okręgów wyborczych wyborcom,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liczbie co najmniej 15, przysługuje  prawo wniesienia skargi do komisarza wyborczego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podania uchwały do publicznej wiadomości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zwyczajowo przyjęty (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Kodeksu wyborczego).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Przepisy uchwały mają zastosowanie do kadencji organów stanowiących jednostek samorządu terytorialnego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kadencji wójtów/burmistrzów/prezydentów miast, następujących po kadencji,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trakcie której uchwała weszła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podlega przekazaniu Wojewodzie Lubuskiemu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Komisarzowi Wyborczemu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Zielonej Górze.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Lubuskiego oraz podaniu do publicznej wiadomości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zwyczajowo przyjęty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BiP-ie.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Traci moc uchwała Nr XLIV/292/14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Sławie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27.02.2014r.  (Dz. Urz. Woj. Lub. 2014.542).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Sławomir Mazur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  <w:t>Numery i granice okręgów wyborczych w Gminie SŁAWA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912"/>
        <w:gridCol w:w="2268"/>
      </w:tblGrid>
      <w:tr>
        <w:tblPrEx>
          <w:tblW w:w="0" w:type="auto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Numer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okręgu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Granice okręgu wyborczego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nazwa ulicy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Liczba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wybieranych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radnych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9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Miasto Sława ulice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Kolejowa ,Kolonia ,Ogrodowa, Przemysłowa,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Waryńskiego, Złota Podkowa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20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Miasto Sława ulice: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11 Listopada, Brzozowa, Dębowa, Jaśminowa, Jedności Robotniczej, Kasztanowa, Kopernika, Kościuszki, Lipowa, Malinowa, Miodowa, Nowy Rynek, Obrońców Pokoju, Odrodzonego Wojska Polskiego, Poziomkowa, Sosnowa,  Sportowa, Świerkowa, Tęczowa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12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Miasto Sława ulice: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Energetyczna, Franciszka Niewidziajły, Gajowa, Kormoranów, Leśna, Majowa, Parkowa, Prosta,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Słoneczna, Wczasowa, Zacisze, Zjednoczenia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15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Miasto Sława ulice: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Chopina, Głogowska, Henryka Pobożnego, Krótka, Matejki, Mickiewicza, Nowosolska, Piwna, Plac Ks. Kazimierza Tomkiewicza, Plac Rynek, Reja ,Wincentego Pola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Miasto Sława ulice: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Boczna, Długa, Kwiatowa, Łąkowa, Nowa, Okrężna, Polna, Powstańców Śląskich, Topolowa, Wiejska, Wschowska, Wspólna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Przybyszów, przysiółek Cegłówko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Gola, Lubiatów, Lubogoszcz, przysiółki: Dąb, Dębowo, Krępina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Kuźnica Głogowska, Radzyń, Tarnów Jezierny, przysiółki: Głuchów, Myszyniec, Tarnówek, Zwierzyniec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9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Stare Strącze – nr 1- 48, od 162-217,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Krzydłowiczki, przysiółek: Jutrzenka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9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Miejscowość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Stare Strącze – nr. 49-161,                              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Nowe Strącze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Krzepielów, przysiółki: Ciepielówek, Przydroże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Ciosaniec, Droniki, Szreniawa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7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Bagno, Łupice, Osada leśna Polanica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10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Lipinki, Krążkowo, przysiółki: Dębczyn, Kamienna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0" w:type="auto"/>
          <w:tblInd w:w="0" w:type="dxa"/>
          <w:tblLayout w:type="fixed"/>
          <w:tblLook w:val="01E0"/>
        </w:tblPrEx>
        <w:trPr>
          <w:trHeight w:val="73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Miejscowości: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Spokojna, Śmieszkowo, Wróblów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footerReference w:type="default" r:id="rId5"/>
          <w:type w:val="nextPage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fldChar w:fldCharType="begin"/>
      </w: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fldChar w:fldCharType="separate"/>
      </w: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fldChar w:fldCharType="end"/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  <w:t>uzasadnienie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 xml:space="preserve">      31 stycznia 2018r. weszły w życie przepisy ustawy z dnia 11 stycznia 2018r. o zmianie niektórych ustaw w celu zwiększenia udziału obywateli w procesie wybierania, funkcjonowania i kontrolowania niektórych organów publicznych, które nałożyły na rady gminy obowiązek dokonania podziału na okręgi wyborcze w terminie 60 dni od dnia jej wejścia w życie.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 xml:space="preserve">     Przy ustalaniu podziału gminy na okręgi wyborcze uwzględniono liczbę mieszkańców  Gminy Sława na dzień 31 grudnia 2017r. tj. na koniec kwartału poprzedzającego kwartał       w którym Rada Miejska w Sławie dokona podziału Gminy Sława na stałe okręgi wyborcze. Wg stanu na dzień 31 grudnia 2017r. liczba mieszkańców Gminy Sława wynosiła 12.560.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8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 xml:space="preserve">     Zgodnie z brzmieniem art. 17 ust. 1 pkt 1 z dnia 8 marca 1990r. o samorządzie gminnym tj. Dz. U. 2017.1875 ze zm., liczba radnych wybieranych do Rady Miejskiej w Sławie    wynosi 15.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 xml:space="preserve">   Norma przedstawicielstwa obliczona jest poprzez podzielenie liczby mieszkańców przez liczbę radnych wybieranych do rady: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 xml:space="preserve">   12.560 (liczba mieszkańców) : 15 (liczba wybieranych radnych) = 837 (norma przedstawicielstwa)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368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  <w:t>Uchwałę rady gminy w sprawie  podziału gminy na stałe okręgi wyborcze, ogłasza się w Dzienniku Urzędowym Województwa Lubuskiego oraz podaje się  do publicznej wiadomości w sposób zwyczajowo przyjęty w gminie oraz  w BiP-ie.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368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-28" w:firstLine="284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  <w:t>Uchwała podlega także przekazaniu Wojewodzie Lubuskiemu i Komisarzowi Wyborczemu w Zielonej Górze.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-28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>W świetle powyższego podjęcie niniejszej uchwały jest w pełni uzasadnione.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794FA403-4E55-47EE-BABD-5362040B1F88.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794FA403-4E55-47EE-BABD-5362040B1F88.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794FA403-4E55-47EE-BABD-5362040B1F88.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2"/>
    </w:rPr>
  </w:style>
  <w:style w:type="paragraph" w:customStyle="1" w:styleId="Normal1">
    <w:name w:val="Normal_1"/>
    <w:rPr>
      <w:rFonts w:ascii="Times New Roman" w:hAnsi="Times New Roman"/>
      <w:b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podziału gminy na stałe okręgi wyborcze, oraz ustalenia ich granic, numerów  i^ liczby radnych wybieranych w^każdym okręgu.</dc:subject>
  <dc:creator>RemigiuszB</dc:creator>
  <cp:lastModifiedBy>RemigiuszB</cp:lastModifiedBy>
  <cp:revision>1</cp:revision>
  <dcterms:created xsi:type="dcterms:W3CDTF">2018-02-26T12:57:05Z</dcterms:created>
  <dcterms:modified xsi:type="dcterms:W3CDTF">2018-02-26T12:57:05Z</dcterms:modified>
  <cp:category>Akt prawny</cp:category>
</cp:coreProperties>
</file>